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3B" w:rsidRDefault="00DC473B" w:rsidP="00DC473B">
      <w:pPr>
        <w:spacing w:line="360" w:lineRule="auto"/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причин аварийности и травматизма в поднадзорных организациях</w:t>
      </w:r>
      <w:r>
        <w:rPr>
          <w:b/>
          <w:i/>
          <w:sz w:val="28"/>
          <w:szCs w:val="28"/>
        </w:rPr>
        <w:t xml:space="preserve"> Сахалинского управления Р</w:t>
      </w:r>
      <w:bookmarkStart w:id="0" w:name="_GoBack"/>
      <w:bookmarkEnd w:id="0"/>
      <w:r>
        <w:rPr>
          <w:b/>
          <w:i/>
          <w:sz w:val="28"/>
          <w:szCs w:val="28"/>
        </w:rPr>
        <w:t>остехнадзора за 2017 год</w:t>
      </w:r>
    </w:p>
    <w:p w:rsidR="00DC473B" w:rsidRDefault="00DC473B" w:rsidP="00DC473B">
      <w:pPr>
        <w:spacing w:line="360" w:lineRule="auto"/>
        <w:ind w:right="-2"/>
        <w:jc w:val="both"/>
        <w:rPr>
          <w:b/>
          <w:i/>
          <w:sz w:val="28"/>
          <w:szCs w:val="28"/>
        </w:rPr>
      </w:pPr>
    </w:p>
    <w:p w:rsidR="00DC473B" w:rsidRPr="00DC473B" w:rsidRDefault="00DC473B" w:rsidP="00DC473B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C473B">
        <w:rPr>
          <w:rFonts w:ascii="Times New Roman" w:hAnsi="Times New Roman"/>
          <w:b/>
          <w:i/>
          <w:sz w:val="28"/>
          <w:szCs w:val="28"/>
        </w:rPr>
        <w:t>Сведения о техногенных авариях на опасных производственных объектах</w:t>
      </w:r>
    </w:p>
    <w:p w:rsidR="00DC473B" w:rsidRDefault="00DC473B" w:rsidP="00DC473B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на подконтрольных Управлению  предприятиях произошли 2 аварии.   (2016 г. - 1)</w:t>
      </w:r>
    </w:p>
    <w:p w:rsidR="00DC473B" w:rsidRDefault="00DC473B" w:rsidP="00DC473B">
      <w:pPr>
        <w:pStyle w:val="a5"/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 опасном производственном объекте «Площадка установки получения (ацетилена)» IV класс опасност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«Механико-Судовая Служба» 03.02.2017г. в 11:00 во время подготовки оборудования к заправке баллонов ацетиленом, произошел взрыв газгольдера, что привело к смерти помощника </w:t>
      </w:r>
      <w:proofErr w:type="spellStart"/>
      <w:r>
        <w:rPr>
          <w:sz w:val="28"/>
          <w:szCs w:val="28"/>
        </w:rPr>
        <w:t>газогенераторщика</w:t>
      </w:r>
      <w:proofErr w:type="spellEnd"/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Ломакова</w:t>
      </w:r>
      <w:proofErr w:type="spellEnd"/>
      <w:r>
        <w:rPr>
          <w:sz w:val="28"/>
          <w:szCs w:val="28"/>
        </w:rPr>
        <w:t>.</w:t>
      </w:r>
    </w:p>
    <w:p w:rsidR="00DC473B" w:rsidRDefault="00DC473B" w:rsidP="00DC473B">
      <w:pPr>
        <w:pStyle w:val="FORMATTEXT"/>
        <w:spacing w:line="360" w:lineRule="auto"/>
        <w:ind w:right="-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Технические и организационные причины аварии.</w:t>
      </w:r>
    </w:p>
    <w:p w:rsidR="00DC473B" w:rsidRDefault="00DC473B" w:rsidP="00DC473B">
      <w:pPr>
        <w:pStyle w:val="a5"/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технологического процесса, предусматривающего во избежание образования в </w:t>
      </w:r>
      <w:proofErr w:type="spellStart"/>
      <w:r>
        <w:rPr>
          <w:sz w:val="28"/>
          <w:szCs w:val="28"/>
        </w:rPr>
        <w:t>газообразователях</w:t>
      </w:r>
      <w:proofErr w:type="spellEnd"/>
      <w:r>
        <w:rPr>
          <w:sz w:val="28"/>
          <w:szCs w:val="28"/>
        </w:rPr>
        <w:t xml:space="preserve"> взрывоопасной </w:t>
      </w:r>
      <w:proofErr w:type="spellStart"/>
      <w:r>
        <w:rPr>
          <w:sz w:val="28"/>
          <w:szCs w:val="28"/>
        </w:rPr>
        <w:t>ацетилено</w:t>
      </w:r>
      <w:proofErr w:type="spellEnd"/>
      <w:r>
        <w:rPr>
          <w:sz w:val="28"/>
          <w:szCs w:val="28"/>
        </w:rPr>
        <w:t xml:space="preserve"> - воздушной смеси, продувку инертным газом или ацетиленом в момент загрузки или после загрузки карбида. Продувка оборудования перед пуском ацетиленовой установки не проводилась.</w:t>
      </w:r>
    </w:p>
    <w:p w:rsidR="00DC473B" w:rsidRDefault="00DC473B" w:rsidP="00DC473B">
      <w:pPr>
        <w:pStyle w:val="a5"/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proofErr w:type="spellStart"/>
      <w:r>
        <w:rPr>
          <w:sz w:val="28"/>
          <w:szCs w:val="28"/>
        </w:rPr>
        <w:t>газогенераторщика</w:t>
      </w:r>
      <w:proofErr w:type="spellEnd"/>
      <w:r>
        <w:rPr>
          <w:sz w:val="28"/>
          <w:szCs w:val="28"/>
        </w:rPr>
        <w:t xml:space="preserve"> Ломаков А.А. не имел права на самостоятельное обслуживание ацетиленовой установки, так как не имел квалификационного удостоверения </w:t>
      </w:r>
      <w:proofErr w:type="spellStart"/>
      <w:r>
        <w:rPr>
          <w:sz w:val="28"/>
          <w:szCs w:val="28"/>
        </w:rPr>
        <w:t>генераторщика</w:t>
      </w:r>
      <w:proofErr w:type="spellEnd"/>
      <w:r>
        <w:rPr>
          <w:sz w:val="28"/>
          <w:szCs w:val="28"/>
        </w:rPr>
        <w:t xml:space="preserve"> ацетиленовой установки, удостоверения о допуске к самостоятельной работе.</w:t>
      </w:r>
    </w:p>
    <w:p w:rsidR="00DC473B" w:rsidRDefault="00DC473B" w:rsidP="00DC473B">
      <w:pPr>
        <w:pStyle w:val="FORMATTEXT"/>
        <w:ind w:right="-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Последствия от аварии: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9"/>
        <w:gridCol w:w="2916"/>
      </w:tblGrid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Вид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Величина ущерба, тыс. руб.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Прямой ущерб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2086,0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В том числе ущерб имуществу третьих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Расходы на ликвидацию (локализацию) аварии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Социально-экономические потери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В том числе гибель (</w:t>
            </w:r>
            <w:proofErr w:type="spellStart"/>
            <w:r>
              <w:t>травмирование</w:t>
            </w:r>
            <w:proofErr w:type="spellEnd"/>
            <w:r>
              <w:t>) третьих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Косвенный ущерб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В том числе для третьих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Экологический ущерб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Потери от выбытия трудовых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2086,0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lastRenderedPageBreak/>
              <w:t>В том числе ущерб третьим лицам и окружающей природной среде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</w:tbl>
    <w:p w:rsidR="00DC473B" w:rsidRDefault="00DC473B" w:rsidP="00DC473B">
      <w:pPr>
        <w:pStyle w:val="a3"/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C473B" w:rsidRDefault="00DC473B" w:rsidP="00DC473B">
      <w:pPr>
        <w:pStyle w:val="a5"/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 опасном производственном объекте «Платформа стационарная морская ЛУН-А» (II класс опасности) Компании «Сахалин </w:t>
      </w:r>
      <w:proofErr w:type="spellStart"/>
      <w:r>
        <w:rPr>
          <w:sz w:val="28"/>
          <w:szCs w:val="28"/>
        </w:rPr>
        <w:t>Энерджи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Инвестмент</w:t>
      </w:r>
      <w:proofErr w:type="spellEnd"/>
      <w:r>
        <w:rPr>
          <w:sz w:val="28"/>
          <w:szCs w:val="28"/>
        </w:rPr>
        <w:t xml:space="preserve"> Компани ЛТД» «</w:t>
      </w:r>
      <w:proofErr w:type="spellStart"/>
      <w:r>
        <w:rPr>
          <w:sz w:val="28"/>
          <w:szCs w:val="28"/>
        </w:rPr>
        <w:t>Sakhalin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Company</w:t>
      </w:r>
      <w:proofErr w:type="spellEnd"/>
      <w:r>
        <w:rPr>
          <w:sz w:val="28"/>
          <w:szCs w:val="28"/>
        </w:rPr>
        <w:t xml:space="preserve"> LTD» (Бермуды) – филиал компании «Сахалин </w:t>
      </w:r>
      <w:proofErr w:type="spellStart"/>
      <w:r>
        <w:rPr>
          <w:sz w:val="28"/>
          <w:szCs w:val="28"/>
        </w:rPr>
        <w:t>Энерджи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Инвестмент</w:t>
      </w:r>
      <w:proofErr w:type="spellEnd"/>
      <w:r>
        <w:rPr>
          <w:sz w:val="28"/>
          <w:szCs w:val="28"/>
        </w:rPr>
        <w:t xml:space="preserve"> Компани ЛТД» 26.03.2017г. в 12:55 во время проведения  работ по обслуживанию фонтанной арматуры (закачка смазочного материала) произошла утечка газа со скважины ЛА-503 через тавотницу (смазочный порт).</w:t>
      </w:r>
      <w:proofErr w:type="gramEnd"/>
    </w:p>
    <w:p w:rsidR="00DC473B" w:rsidRDefault="00DC473B" w:rsidP="00DC473B">
      <w:pPr>
        <w:pStyle w:val="FORMATTEXT"/>
        <w:spacing w:line="360" w:lineRule="auto"/>
        <w:ind w:right="-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Технические и организационные причины аварии.</w:t>
      </w:r>
    </w:p>
    <w:p w:rsidR="00DC473B" w:rsidRDefault="00DC473B" w:rsidP="00DC473B">
      <w:pPr>
        <w:pStyle w:val="a5"/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Снятие крышки тавотницы без фиксации ее корпуса при помощи дополнительного инструмента (второго ключа).</w:t>
      </w:r>
    </w:p>
    <w:p w:rsidR="00DC473B" w:rsidRDefault="00DC473B" w:rsidP="00DC473B">
      <w:pPr>
        <w:pStyle w:val="a5"/>
        <w:numPr>
          <w:ilvl w:val="0"/>
          <w:numId w:val="2"/>
        </w:numPr>
        <w:spacing w:line="360" w:lineRule="auto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Недостаточное освещение места проведения работ. </w:t>
      </w:r>
    </w:p>
    <w:p w:rsidR="00DC473B" w:rsidRDefault="00DC473B" w:rsidP="00DC473B">
      <w:pPr>
        <w:pStyle w:val="a7"/>
        <w:numPr>
          <w:ilvl w:val="0"/>
          <w:numId w:val="2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на должность «старшего оператора добычи нефти и газа» работника (Цветков С.Г.), не отвечающего квалификационным требованиям согласно должностной инструкции Компании. </w:t>
      </w:r>
    </w:p>
    <w:p w:rsidR="00DC473B" w:rsidRDefault="00DC473B" w:rsidP="00DC473B">
      <w:pPr>
        <w:pStyle w:val="a7"/>
        <w:numPr>
          <w:ilvl w:val="0"/>
          <w:numId w:val="2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производственный контроль над обеспечением безопасного проведения работ на платформе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ЛУН-А</w:t>
      </w:r>
      <w:proofErr w:type="gramEnd"/>
      <w:r>
        <w:rPr>
          <w:rFonts w:ascii="Times New Roman" w:hAnsi="Times New Roman" w:cs="Times New Roman"/>
          <w:sz w:val="28"/>
          <w:szCs w:val="28"/>
        </w:rPr>
        <w:t>», выразившийся в ненадлежащем исполнении работниками платформы своих должностных обязанностей, что привело к отклонению от технологического процесса.</w:t>
      </w:r>
    </w:p>
    <w:p w:rsidR="00DC473B" w:rsidRDefault="00DC473B" w:rsidP="00DC473B">
      <w:pPr>
        <w:pStyle w:val="FORMATTEXT"/>
        <w:ind w:right="-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Последствия от аварии: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9"/>
        <w:gridCol w:w="2916"/>
      </w:tblGrid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Вид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Величина ущерба, тыс. руб.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Прямой ущерб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В том числе ущерб имуществу третьих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Расходы на ликвидацию (локализацию) аварии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Социально-экономические потери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В том числе гибель (</w:t>
            </w:r>
            <w:proofErr w:type="spellStart"/>
            <w:r>
              <w:t>травмирование</w:t>
            </w:r>
            <w:proofErr w:type="spellEnd"/>
            <w:r>
              <w:t>) третьих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Косвенный ущерб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В том числе для третьих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Экологический ущерб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61,560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Потери от выбытия трудовых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61,560</w:t>
            </w:r>
          </w:p>
        </w:tc>
      </w:tr>
      <w:tr w:rsidR="00DC473B" w:rsidTr="00DC473B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В том числе ущерб третьим лицам и окружающей природной среде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73B" w:rsidRDefault="00DC473B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0,0</w:t>
            </w:r>
          </w:p>
        </w:tc>
      </w:tr>
    </w:tbl>
    <w:p w:rsidR="00DC473B" w:rsidRDefault="00DC473B" w:rsidP="00DC473B">
      <w:pPr>
        <w:pStyle w:val="a5"/>
        <w:spacing w:line="360" w:lineRule="auto"/>
        <w:ind w:right="-2"/>
        <w:jc w:val="both"/>
        <w:rPr>
          <w:sz w:val="28"/>
          <w:szCs w:val="28"/>
        </w:rPr>
      </w:pPr>
    </w:p>
    <w:p w:rsidR="00DC473B" w:rsidRPr="00DC473B" w:rsidRDefault="00DC473B" w:rsidP="00DC473B">
      <w:pPr>
        <w:spacing w:line="360" w:lineRule="auto"/>
        <w:ind w:right="-2" w:firstLine="708"/>
        <w:jc w:val="both"/>
        <w:rPr>
          <w:b/>
          <w:i/>
          <w:sz w:val="28"/>
          <w:szCs w:val="28"/>
        </w:rPr>
      </w:pPr>
      <w:r w:rsidRPr="00DC473B">
        <w:rPr>
          <w:b/>
          <w:i/>
          <w:sz w:val="28"/>
          <w:szCs w:val="28"/>
        </w:rPr>
        <w:lastRenderedPageBreak/>
        <w:t>Сведения о техногенных авариях на объектах, подконтрольных государственному энергетическому надзору.</w:t>
      </w:r>
    </w:p>
    <w:p w:rsidR="00DC473B" w:rsidRDefault="00DC473B" w:rsidP="00DC473B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на объектах энергетики, произошли 3 аварии подлежащих расследованию  в комиссии Ростехнадзора  (в 2016 - 1).</w:t>
      </w:r>
    </w:p>
    <w:p w:rsidR="00DC473B" w:rsidRDefault="00DC473B" w:rsidP="00DC473B">
      <w:pPr>
        <w:pStyle w:val="a6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прохождения грозы, 22.07.2017 в 13-27 по местному времени (05-37 </w:t>
      </w:r>
      <w:proofErr w:type="spellStart"/>
      <w:proofErr w:type="gramStart"/>
      <w:r>
        <w:rPr>
          <w:sz w:val="28"/>
          <w:szCs w:val="28"/>
        </w:rPr>
        <w:t>мск</w:t>
      </w:r>
      <w:proofErr w:type="spellEnd"/>
      <w:proofErr w:type="gramEnd"/>
      <w:r>
        <w:rPr>
          <w:sz w:val="28"/>
          <w:szCs w:val="28"/>
        </w:rPr>
        <w:t xml:space="preserve">) произошло аварийное отключение ВЛ-220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Д-11 «СГРЭС - ПС Смирных» с успешным АПВ 2 цикла, на Сахалинской ГРЭС аварийное отключение ВЭ1-Д11, ВЭ2-Д11 от ПДЭ и ТЗНП 3ст. ф «С-О» с успешным АПВ 2 цикла ВЭ2-Д11, ПС «Смирных» аварийное отключение ВМ-Д11 от ТЗНП 3ст. с успешным АПВ 2цикла. Работа АЧР 18,9МВт. ПС «Ноглики» аварийное отключение ВМ-С55 от ЧДА и ВМ-Т523 от АЧР. На </w:t>
      </w:r>
      <w:proofErr w:type="spellStart"/>
      <w:r>
        <w:rPr>
          <w:sz w:val="28"/>
          <w:szCs w:val="28"/>
        </w:rPr>
        <w:t>Ногликской</w:t>
      </w:r>
      <w:proofErr w:type="spellEnd"/>
      <w:r>
        <w:rPr>
          <w:sz w:val="28"/>
          <w:szCs w:val="28"/>
        </w:rPr>
        <w:t xml:space="preserve"> ГЭС аварийное отключение ГТУ-4 по сбросу активной мощности. Сброс нагрузки до 5 МВт. </w:t>
      </w:r>
    </w:p>
    <w:p w:rsidR="00DC473B" w:rsidRDefault="00DC473B" w:rsidP="00DC473B">
      <w:pPr>
        <w:pStyle w:val="a6"/>
        <w:tabs>
          <w:tab w:val="left" w:pos="851"/>
        </w:tabs>
        <w:spacing w:before="0" w:beforeAutospacing="0" w:after="0" w:afterAutospacing="0" w:line="360" w:lineRule="auto"/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14-20 по местному времени (06-20 </w:t>
      </w:r>
      <w:proofErr w:type="spellStart"/>
      <w:proofErr w:type="gramStart"/>
      <w:r>
        <w:rPr>
          <w:sz w:val="28"/>
          <w:szCs w:val="28"/>
        </w:rPr>
        <w:t>мск</w:t>
      </w:r>
      <w:proofErr w:type="spellEnd"/>
      <w:proofErr w:type="gramEnd"/>
      <w:r>
        <w:rPr>
          <w:sz w:val="28"/>
          <w:szCs w:val="28"/>
        </w:rPr>
        <w:t xml:space="preserve">) электроснабжение восстановлено. Объем отключений и ограничений потребителей – 18,9 МВт. Население – 20017 чел. </w:t>
      </w:r>
    </w:p>
    <w:p w:rsidR="00DC473B" w:rsidRDefault="00DC473B" w:rsidP="00DC473B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неблагоприятных погодных условиях (сильный дождь, гроза) 25.07.2017 в 07-03 (23-03 24.07.2017 </w:t>
      </w:r>
      <w:proofErr w:type="spellStart"/>
      <w:proofErr w:type="gramStart"/>
      <w:r>
        <w:rPr>
          <w:sz w:val="28"/>
          <w:szCs w:val="28"/>
        </w:rPr>
        <w:t>мск</w:t>
      </w:r>
      <w:proofErr w:type="spellEnd"/>
      <w:proofErr w:type="gramEnd"/>
      <w:r>
        <w:rPr>
          <w:sz w:val="28"/>
          <w:szCs w:val="28"/>
        </w:rPr>
        <w:t xml:space="preserve">) произошло отключение ВЛ-220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Д-13 ПС Смирных - ПС </w:t>
      </w:r>
      <w:proofErr w:type="spellStart"/>
      <w:r>
        <w:rPr>
          <w:sz w:val="28"/>
          <w:szCs w:val="28"/>
        </w:rPr>
        <w:t>Тымовская</w:t>
      </w:r>
      <w:proofErr w:type="spellEnd"/>
      <w:r>
        <w:rPr>
          <w:sz w:val="28"/>
          <w:szCs w:val="28"/>
        </w:rPr>
        <w:t xml:space="preserve"> от ВЧ защит с успешным АПВ на ПС Смирных. Произошло выделение НГЭС на изолированную работу Тымовского, Александровского, </w:t>
      </w:r>
      <w:proofErr w:type="spellStart"/>
      <w:r>
        <w:rPr>
          <w:sz w:val="28"/>
          <w:szCs w:val="28"/>
        </w:rPr>
        <w:t>Ногликского</w:t>
      </w:r>
      <w:proofErr w:type="spellEnd"/>
      <w:r>
        <w:rPr>
          <w:sz w:val="28"/>
          <w:szCs w:val="28"/>
        </w:rPr>
        <w:t xml:space="preserve"> районов. </w:t>
      </w:r>
    </w:p>
    <w:p w:rsidR="00DC473B" w:rsidRDefault="00DC473B" w:rsidP="00DC473B">
      <w:pPr>
        <w:pStyle w:val="a6"/>
        <w:tabs>
          <w:tab w:val="left" w:pos="601"/>
        </w:tabs>
        <w:spacing w:before="0" w:beforeAutospacing="0" w:after="0" w:afterAutospacing="0" w:line="360" w:lineRule="auto"/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НГЭС отключение ТАКАТ-1 (компрессор) и разгрузка станции до 9,5 МВт. Работа АЧР на 12,5 МВт. Население 15138 чел. </w:t>
      </w:r>
    </w:p>
    <w:p w:rsidR="00DC473B" w:rsidRDefault="00DC473B" w:rsidP="00DC473B">
      <w:pPr>
        <w:pStyle w:val="a6"/>
        <w:tabs>
          <w:tab w:val="left" w:pos="601"/>
        </w:tabs>
        <w:spacing w:before="0" w:beforeAutospacing="0" w:after="0" w:afterAutospacing="0" w:line="360" w:lineRule="auto"/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07-11 по местному времени на ПС Смирных отключение ВЛ-220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Д-13 Смирных - </w:t>
      </w:r>
      <w:proofErr w:type="spellStart"/>
      <w:r>
        <w:rPr>
          <w:sz w:val="28"/>
          <w:szCs w:val="28"/>
        </w:rPr>
        <w:t>Тымовская</w:t>
      </w:r>
      <w:proofErr w:type="spellEnd"/>
      <w:r>
        <w:rPr>
          <w:sz w:val="28"/>
          <w:szCs w:val="28"/>
        </w:rPr>
        <w:t xml:space="preserve"> от ВЧ защиты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успешным АПВ. В 07-22по местному времени (23-22 </w:t>
      </w:r>
      <w:proofErr w:type="spellStart"/>
      <w:proofErr w:type="gramStart"/>
      <w:r>
        <w:rPr>
          <w:sz w:val="28"/>
          <w:szCs w:val="28"/>
        </w:rPr>
        <w:t>мск</w:t>
      </w:r>
      <w:proofErr w:type="spellEnd"/>
      <w:proofErr w:type="gramEnd"/>
      <w:r>
        <w:rPr>
          <w:sz w:val="28"/>
          <w:szCs w:val="28"/>
        </w:rPr>
        <w:t xml:space="preserve">) включены все потребители. В 07-28 по местному времени на НГЭС включен в работу ТАКАТ-3, режим восстановлен. </w:t>
      </w:r>
    </w:p>
    <w:p w:rsidR="00DC473B" w:rsidRDefault="00DC473B" w:rsidP="00DC473B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27.08.2017, при валке деревьев в охранной зоне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 допустили падение дерева в сторону линии, с касанием ветками проводов (работы </w:t>
      </w:r>
      <w:r>
        <w:rPr>
          <w:sz w:val="28"/>
          <w:szCs w:val="28"/>
        </w:rPr>
        <w:lastRenderedPageBreak/>
        <w:t xml:space="preserve">проводились подрядной организацией ИП «Калинин» без оформления работы нарядом и без уведомления оперативного персонала о начале работ), в результате чего в 17-50 (09-50 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 xml:space="preserve">) произошло аварийное отключение ВЛ-220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ПС Смирных – ПС </w:t>
      </w:r>
      <w:proofErr w:type="spellStart"/>
      <w:r>
        <w:rPr>
          <w:sz w:val="28"/>
          <w:szCs w:val="28"/>
        </w:rPr>
        <w:t>Тымовская</w:t>
      </w:r>
      <w:proofErr w:type="spellEnd"/>
      <w:r>
        <w:rPr>
          <w:sz w:val="28"/>
          <w:szCs w:val="28"/>
        </w:rPr>
        <w:t xml:space="preserve"> от ВЧ защиты ПДЭ-2802,  АПВ на ПС Смирных – успешное. Произошло выделение НГЭС на изолированную работу </w:t>
      </w:r>
      <w:proofErr w:type="spellStart"/>
      <w:r>
        <w:rPr>
          <w:sz w:val="28"/>
          <w:szCs w:val="28"/>
        </w:rPr>
        <w:t>Ногликского</w:t>
      </w:r>
      <w:proofErr w:type="spellEnd"/>
      <w:r>
        <w:rPr>
          <w:sz w:val="28"/>
          <w:szCs w:val="28"/>
        </w:rPr>
        <w:t xml:space="preserve">, Тымовского и Александровского районов с нагрузкой 25 МВт и частотой 50,11 Гц.  Отключений потребителей не было. </w:t>
      </w:r>
    </w:p>
    <w:p w:rsidR="00DC473B" w:rsidRDefault="00DC473B" w:rsidP="00DC473B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18-05 (10-05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 на ВМ-АТ2-110 ПС </w:t>
      </w:r>
      <w:proofErr w:type="spellStart"/>
      <w:r>
        <w:rPr>
          <w:rFonts w:ascii="Times New Roman" w:hAnsi="Times New Roman"/>
          <w:sz w:val="28"/>
          <w:szCs w:val="28"/>
        </w:rPr>
        <w:t>Тымовская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выполнена синхронизация энергосистемы с НГЭС. Режим энергосистемы восстановлен.</w:t>
      </w:r>
    </w:p>
    <w:p w:rsidR="00DC473B" w:rsidRDefault="00DC473B" w:rsidP="00DC473B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C473B" w:rsidRPr="00DC473B" w:rsidRDefault="00DC473B" w:rsidP="00DC473B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C473B">
        <w:rPr>
          <w:rFonts w:ascii="Times New Roman" w:hAnsi="Times New Roman"/>
          <w:b/>
          <w:i/>
          <w:sz w:val="28"/>
          <w:szCs w:val="28"/>
        </w:rPr>
        <w:t>Травматизм со смертельным исходом на опасных производственных объектах.</w:t>
      </w:r>
    </w:p>
    <w:p w:rsidR="00DC473B" w:rsidRDefault="00DC473B" w:rsidP="00DC473B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BD4B4"/>
        </w:rPr>
      </w:pPr>
      <w:r>
        <w:rPr>
          <w:rFonts w:ascii="Times New Roman" w:hAnsi="Times New Roman"/>
          <w:sz w:val="28"/>
          <w:szCs w:val="28"/>
        </w:rPr>
        <w:t>За отчетный период произошло 3 несчастных случая со смертельным исходом на опасном производственном объекте. (2016 г. – 1).</w:t>
      </w:r>
    </w:p>
    <w:p w:rsidR="00DC473B" w:rsidRDefault="00DC473B" w:rsidP="00DC473B">
      <w:pPr>
        <w:shd w:val="clear" w:color="auto" w:fill="FFFFFF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Несчастный случай со смертельным исходом, </w:t>
      </w:r>
      <w:proofErr w:type="gramStart"/>
      <w:r>
        <w:rPr>
          <w:sz w:val="28"/>
          <w:szCs w:val="28"/>
        </w:rPr>
        <w:t xml:space="preserve">произошел </w:t>
      </w:r>
      <w:r>
        <w:rPr>
          <w:rStyle w:val="a8"/>
          <w:i w:val="0"/>
          <w:sz w:val="28"/>
          <w:szCs w:val="28"/>
        </w:rPr>
        <w:t xml:space="preserve">17.08.2017 со слесарем по ремонту парогазотурбинного оборудования  </w:t>
      </w:r>
      <w:proofErr w:type="spellStart"/>
      <w:r>
        <w:rPr>
          <w:rStyle w:val="a8"/>
          <w:i w:val="0"/>
          <w:sz w:val="28"/>
          <w:szCs w:val="28"/>
        </w:rPr>
        <w:t>Хамзиным</w:t>
      </w:r>
      <w:proofErr w:type="spellEnd"/>
      <w:r>
        <w:rPr>
          <w:rStyle w:val="a8"/>
          <w:i w:val="0"/>
          <w:sz w:val="28"/>
          <w:szCs w:val="28"/>
        </w:rPr>
        <w:t xml:space="preserve"> Ю.Г. совместно с крановщиком Прокофьевым А.А. Ими было</w:t>
      </w:r>
      <w:proofErr w:type="gramEnd"/>
      <w:r>
        <w:rPr>
          <w:rStyle w:val="a8"/>
          <w:i w:val="0"/>
          <w:sz w:val="28"/>
          <w:szCs w:val="28"/>
        </w:rPr>
        <w:t xml:space="preserve"> принято решение провернуть трубную систему с применением автомобильного крана, для чего была выдвинута стрела крана. </w:t>
      </w:r>
      <w:proofErr w:type="spellStart"/>
      <w:r>
        <w:rPr>
          <w:rStyle w:val="a8"/>
          <w:i w:val="0"/>
          <w:sz w:val="28"/>
          <w:szCs w:val="28"/>
        </w:rPr>
        <w:t>Проворот</w:t>
      </w:r>
      <w:proofErr w:type="spellEnd"/>
      <w:r>
        <w:rPr>
          <w:rStyle w:val="a8"/>
          <w:i w:val="0"/>
          <w:sz w:val="28"/>
          <w:szCs w:val="28"/>
        </w:rPr>
        <w:t xml:space="preserve"> предполагалось выполнить в два приёма. </w:t>
      </w:r>
      <w:proofErr w:type="spellStart"/>
      <w:r>
        <w:rPr>
          <w:sz w:val="28"/>
          <w:szCs w:val="28"/>
        </w:rPr>
        <w:t>Хамзин</w:t>
      </w:r>
      <w:proofErr w:type="spellEnd"/>
      <w:r>
        <w:rPr>
          <w:sz w:val="28"/>
          <w:szCs w:val="28"/>
        </w:rPr>
        <w:t xml:space="preserve"> Ю.Г. </w:t>
      </w:r>
      <w:proofErr w:type="spellStart"/>
      <w:r>
        <w:rPr>
          <w:sz w:val="28"/>
          <w:szCs w:val="28"/>
        </w:rPr>
        <w:t>застропил</w:t>
      </w:r>
      <w:proofErr w:type="spellEnd"/>
      <w:r>
        <w:rPr>
          <w:sz w:val="28"/>
          <w:szCs w:val="28"/>
        </w:rPr>
        <w:t xml:space="preserve"> трубную систему №2 за проушину №1, расположенную на нижней водяной камере, дал команду крановщику Прокофьеву А.А. на подъём трубной системы №2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её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проворота</w:t>
      </w:r>
      <w:proofErr w:type="spellEnd"/>
      <w:r>
        <w:rPr>
          <w:sz w:val="28"/>
          <w:szCs w:val="28"/>
        </w:rPr>
        <w:t xml:space="preserve">. После первого </w:t>
      </w:r>
      <w:proofErr w:type="spellStart"/>
      <w:r>
        <w:rPr>
          <w:sz w:val="28"/>
          <w:szCs w:val="28"/>
        </w:rPr>
        <w:t>проворота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Хамзин</w:t>
      </w:r>
      <w:proofErr w:type="spellEnd"/>
      <w:r>
        <w:rPr>
          <w:sz w:val="28"/>
          <w:szCs w:val="28"/>
        </w:rPr>
        <w:t xml:space="preserve"> Ю.Г. установил серьгу на проушине №2 на нижней водяной камере трубной системы №2 и выполнил за неё </w:t>
      </w:r>
      <w:proofErr w:type="spellStart"/>
      <w:r>
        <w:rPr>
          <w:sz w:val="28"/>
          <w:szCs w:val="28"/>
        </w:rPr>
        <w:t>строповку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Хамзин</w:t>
      </w:r>
      <w:proofErr w:type="spellEnd"/>
      <w:r>
        <w:rPr>
          <w:sz w:val="28"/>
          <w:szCs w:val="28"/>
        </w:rPr>
        <w:t xml:space="preserve"> Ю.Г. дал команду крановщику Прокофьеву А.А. на повторный подъём трубной системы. При подъёме упорные доски, уложенные под фланцы, зажало между фланцем поднимаемой трубной системы №2 и фланцем соседней трубной системы №1, что не давало провернуться трубной системе №2. </w:t>
      </w:r>
      <w:proofErr w:type="spellStart"/>
      <w:r>
        <w:rPr>
          <w:sz w:val="28"/>
          <w:szCs w:val="28"/>
        </w:rPr>
        <w:t>Хамзин</w:t>
      </w:r>
      <w:proofErr w:type="spellEnd"/>
      <w:r>
        <w:rPr>
          <w:sz w:val="28"/>
          <w:szCs w:val="28"/>
        </w:rPr>
        <w:t xml:space="preserve"> Ю.Г. с целью убрать помеху перешёл через канаву, встал между трубными системами №1 и №2 и начал ногой выталкивать </w:t>
      </w:r>
      <w:r>
        <w:rPr>
          <w:sz w:val="28"/>
          <w:szCs w:val="28"/>
        </w:rPr>
        <w:lastRenderedPageBreak/>
        <w:t xml:space="preserve">изогнувшиеся доски. Доски освободились, поднятая трубная система №2 качнулась в сторону неподвижной трубной системы №1, прижав </w:t>
      </w:r>
      <w:proofErr w:type="spellStart"/>
      <w:r>
        <w:rPr>
          <w:sz w:val="28"/>
          <w:szCs w:val="28"/>
        </w:rPr>
        <w:t>Хамзина</w:t>
      </w:r>
      <w:proofErr w:type="spellEnd"/>
      <w:r>
        <w:rPr>
          <w:sz w:val="28"/>
          <w:szCs w:val="28"/>
        </w:rPr>
        <w:t xml:space="preserve"> Ю.Г. к трубной системе №1. После возвратного движения трубной системы №2 </w:t>
      </w:r>
      <w:proofErr w:type="spellStart"/>
      <w:r>
        <w:rPr>
          <w:sz w:val="28"/>
          <w:szCs w:val="28"/>
        </w:rPr>
        <w:t>Хамзин</w:t>
      </w:r>
      <w:proofErr w:type="spellEnd"/>
      <w:r>
        <w:rPr>
          <w:sz w:val="28"/>
          <w:szCs w:val="28"/>
        </w:rPr>
        <w:t xml:space="preserve"> Ю.Г. освободился и упал на площадку. Основными причинами несчастного случая явились: нахождение </w:t>
      </w:r>
      <w:proofErr w:type="spellStart"/>
      <w:r>
        <w:rPr>
          <w:sz w:val="28"/>
          <w:szCs w:val="28"/>
        </w:rPr>
        <w:t>Хамзина</w:t>
      </w:r>
      <w:proofErr w:type="spellEnd"/>
      <w:r>
        <w:rPr>
          <w:sz w:val="28"/>
          <w:szCs w:val="28"/>
        </w:rPr>
        <w:t xml:space="preserve"> Ю.Г. в опасной зоне проведения работ с применением автомобильного крана, а также допуск на место выполнения работ автомобильным краном лиц, не имеющих соответствующей квалификации и выполнение команд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не являющегося стропальщиком.</w:t>
      </w:r>
    </w:p>
    <w:p w:rsidR="00DC473B" w:rsidRDefault="00DC473B" w:rsidP="00DC473B">
      <w:pPr>
        <w:spacing w:line="360" w:lineRule="auto"/>
        <w:ind w:firstLine="567"/>
        <w:jc w:val="both"/>
        <w:rPr>
          <w:sz w:val="28"/>
          <w:szCs w:val="28"/>
          <w:vertAlign w:val="subscript"/>
        </w:rPr>
      </w:pPr>
      <w:r>
        <w:rPr>
          <w:iCs/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Несчастный случай со смертельным исходом произошел на технологической дороге ООО "Никольский камень" в границах горного отвода в 1800 метрах по технологической дороге от промышленной площадки дробильно-сортировочного комплекса. 18 июля 2017 года в 8 часов 20 минут член экипажа фронтального погрузчика HITACHI LX 150 Фетисов В.А., получил наряд на выполнение работ по погрузке щебня с дробильно-сортировочного комплекса фронтальным погрузчиком в</w:t>
      </w:r>
      <w:proofErr w:type="gramEnd"/>
      <w:r>
        <w:rPr>
          <w:sz w:val="28"/>
          <w:szCs w:val="28"/>
        </w:rPr>
        <w:t xml:space="preserve"> автосамосвалы. После чего машинист погрузчика принял самостоятельное решение подняться наверх по технологической дороге на верхнюю площадку участка горных работ, предположительно для совершения телефонного звонка. </w:t>
      </w:r>
      <w:proofErr w:type="gramStart"/>
      <w:r>
        <w:rPr>
          <w:sz w:val="28"/>
          <w:szCs w:val="28"/>
        </w:rPr>
        <w:t>Закончив разговор по телефону, Фетисов В.А. направился на фронтальном погрузчике вниз по технологической дороге, где в 400 метрах от верхней площадки совершил съезд с проезжей части в овраг, что привело к опрокидыванию горнотранспортной техники, повлекшее сильную деформацию кабины и зажатию находящегося в ней машиниста Фетисова В.А. Причина смерти пострадавшего Фетисова В.А. - закрытая тупая травма грудной клетки и</w:t>
      </w:r>
      <w:proofErr w:type="gramEnd"/>
      <w:r>
        <w:rPr>
          <w:sz w:val="28"/>
          <w:szCs w:val="28"/>
        </w:rPr>
        <w:t xml:space="preserve"> живота с повреждением костей скелета и внутренних органов, </w:t>
      </w:r>
      <w:proofErr w:type="gramStart"/>
      <w:r>
        <w:rPr>
          <w:sz w:val="28"/>
          <w:szCs w:val="28"/>
        </w:rPr>
        <w:t>полученная</w:t>
      </w:r>
      <w:proofErr w:type="gramEnd"/>
      <w:r>
        <w:rPr>
          <w:sz w:val="28"/>
          <w:szCs w:val="28"/>
        </w:rPr>
        <w:t xml:space="preserve"> в результате дорожно-транспортного происшествия. </w:t>
      </w:r>
      <w:proofErr w:type="spellStart"/>
      <w:r>
        <w:rPr>
          <w:sz w:val="28"/>
          <w:szCs w:val="28"/>
        </w:rPr>
        <w:t>Алкодиагностик</w:t>
      </w:r>
      <w:proofErr w:type="spellEnd"/>
      <w:r>
        <w:rPr>
          <w:sz w:val="28"/>
          <w:szCs w:val="28"/>
        </w:rPr>
        <w:t xml:space="preserve"> 2,2 %</w:t>
      </w:r>
      <w:r>
        <w:rPr>
          <w:sz w:val="28"/>
          <w:szCs w:val="28"/>
          <w:vertAlign w:val="subscript"/>
        </w:rPr>
        <w:t>°.</w:t>
      </w:r>
    </w:p>
    <w:p w:rsidR="00DC473B" w:rsidRDefault="00DC473B" w:rsidP="00DC473B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 разрезе угольном «</w:t>
      </w:r>
      <w:proofErr w:type="spellStart"/>
      <w:r>
        <w:rPr>
          <w:sz w:val="28"/>
          <w:szCs w:val="28"/>
        </w:rPr>
        <w:t>Чернореческий</w:t>
      </w:r>
      <w:proofErr w:type="spellEnd"/>
      <w:r>
        <w:rPr>
          <w:sz w:val="28"/>
          <w:szCs w:val="28"/>
        </w:rPr>
        <w:t xml:space="preserve">» ООО «Горняк-1» зарегистрирован 1 несчастный случай со смертельным исходом водителя </w:t>
      </w:r>
      <w:r>
        <w:rPr>
          <w:sz w:val="28"/>
          <w:szCs w:val="28"/>
        </w:rPr>
        <w:lastRenderedPageBreak/>
        <w:t xml:space="preserve">бензовоза «НЕФАЗ» 66062-46 </w:t>
      </w:r>
      <w:proofErr w:type="spellStart"/>
      <w:r>
        <w:rPr>
          <w:sz w:val="28"/>
          <w:szCs w:val="28"/>
        </w:rPr>
        <w:t>Кантеева</w:t>
      </w:r>
      <w:proofErr w:type="spellEnd"/>
      <w:r>
        <w:rPr>
          <w:sz w:val="28"/>
          <w:szCs w:val="28"/>
        </w:rPr>
        <w:t xml:space="preserve"> Ростислава </w:t>
      </w:r>
      <w:proofErr w:type="spellStart"/>
      <w:r>
        <w:rPr>
          <w:sz w:val="28"/>
          <w:szCs w:val="28"/>
        </w:rPr>
        <w:t>Дзантемировича</w:t>
      </w:r>
      <w:proofErr w:type="spellEnd"/>
      <w:r>
        <w:rPr>
          <w:sz w:val="28"/>
          <w:szCs w:val="28"/>
        </w:rPr>
        <w:t xml:space="preserve">. 22 ноября 2017 года в соответствии с нарядом на работы на гидравлическом экскаваторе РС-2000-8 работал машинист Ким Александр </w:t>
      </w:r>
      <w:proofErr w:type="spellStart"/>
      <w:r>
        <w:rPr>
          <w:sz w:val="28"/>
          <w:szCs w:val="28"/>
        </w:rPr>
        <w:t>Генхоевич</w:t>
      </w:r>
      <w:proofErr w:type="spellEnd"/>
      <w:r>
        <w:rPr>
          <w:sz w:val="28"/>
          <w:szCs w:val="28"/>
        </w:rPr>
        <w:t xml:space="preserve"> и стажер машиниста Сергеев Алексей Николаевич. В 9 часов на участок открытых горных работ подъехал водитель бензовоза </w:t>
      </w:r>
      <w:proofErr w:type="spellStart"/>
      <w:r>
        <w:rPr>
          <w:sz w:val="28"/>
          <w:szCs w:val="28"/>
        </w:rPr>
        <w:t>Кантеев</w:t>
      </w:r>
      <w:proofErr w:type="spellEnd"/>
      <w:r>
        <w:rPr>
          <w:sz w:val="28"/>
          <w:szCs w:val="28"/>
        </w:rPr>
        <w:t xml:space="preserve"> Р. Д. и сообщил машинисту экскаватора Киму А. Г о предстоящей заправке по каналу радиосвязи. Бензовоз подъехал с правой стороны экскаватора (со стороны топливного бака) на минимальное расстояние к экскаватору и остановился для заправки. Заправкой экскаватора занимался стажер Сергеев А. Н. После заправки экскаватора топливом, Сергеев А. Н. передал конец заправочного шланга водителю бензовоза </w:t>
      </w:r>
      <w:proofErr w:type="spellStart"/>
      <w:r>
        <w:rPr>
          <w:sz w:val="28"/>
          <w:szCs w:val="28"/>
        </w:rPr>
        <w:t>Кантееву</w:t>
      </w:r>
      <w:proofErr w:type="spellEnd"/>
      <w:r>
        <w:rPr>
          <w:sz w:val="28"/>
          <w:szCs w:val="28"/>
        </w:rPr>
        <w:t xml:space="preserve"> Р. Д. и начал подниматься в кабину машиниста экскаватора. Водитель бензовоза принял заправочный шланг, закрепил его на машине и сел в кабину бензовоза, закрыв за собой дверь кабины. Сергеев А. Н. открыв дверь кабины экскаватора, взял бутыль с водой, чтобы помыть руки после заправки. В этот момент машинист экскаватора Ким А. Г., не убедившись в безопасности всех находящихся поблизости лиц, поднял ковш и начал движение платформы вокруг своей оси против часовой стрелки. В момент начала движения экскаватора, водитель бензовоза </w:t>
      </w:r>
      <w:proofErr w:type="spellStart"/>
      <w:r>
        <w:rPr>
          <w:sz w:val="28"/>
          <w:szCs w:val="28"/>
        </w:rPr>
        <w:t>Кантеева</w:t>
      </w:r>
      <w:proofErr w:type="spellEnd"/>
      <w:r>
        <w:rPr>
          <w:sz w:val="28"/>
          <w:szCs w:val="28"/>
        </w:rPr>
        <w:t xml:space="preserve"> Р. Д. сидел в кабине. </w:t>
      </w:r>
      <w:proofErr w:type="gramStart"/>
      <w:r>
        <w:rPr>
          <w:sz w:val="28"/>
          <w:szCs w:val="28"/>
        </w:rPr>
        <w:t>Машинист экскаватора Ким А.Г. увидев</w:t>
      </w:r>
      <w:proofErr w:type="gramEnd"/>
      <w:r>
        <w:rPr>
          <w:sz w:val="28"/>
          <w:szCs w:val="28"/>
        </w:rPr>
        <w:t xml:space="preserve">, что стажер Сергеев А. Н. находится вне кабины, и моет руки, остановил движение платформы экскаватора. В момент движения экскаватора перед остановкой, обшивка платформы задела заднюю часть цистерны бензовоза. Сидевший в кабине бензовоза </w:t>
      </w:r>
      <w:proofErr w:type="spellStart"/>
      <w:r>
        <w:rPr>
          <w:sz w:val="28"/>
          <w:szCs w:val="28"/>
        </w:rPr>
        <w:t>Кантеев</w:t>
      </w:r>
      <w:proofErr w:type="spellEnd"/>
      <w:r>
        <w:rPr>
          <w:sz w:val="28"/>
          <w:szCs w:val="28"/>
        </w:rPr>
        <w:t xml:space="preserve"> Р. Д., почувствовал посторонний удар, открыл дверь и начал выходить из кабины, Ким А.Г. в этот момент увидел заходящего в кабину стажера Сергеева А. Н., продолжил поворот платформы. В результате поворота контргрузом экскаватора, совершил опрокидывание бензовоза на бок. При этом водитель бензовоза выпал из кабины. Падающая на бок машина </w:t>
      </w:r>
      <w:proofErr w:type="gramStart"/>
      <w:r>
        <w:rPr>
          <w:sz w:val="28"/>
          <w:szCs w:val="28"/>
        </w:rPr>
        <w:t xml:space="preserve">придавила кабиной выпавшего на землю </w:t>
      </w:r>
      <w:proofErr w:type="spellStart"/>
      <w:r>
        <w:rPr>
          <w:sz w:val="28"/>
          <w:szCs w:val="28"/>
        </w:rPr>
        <w:t>Кантеева</w:t>
      </w:r>
      <w:proofErr w:type="spellEnd"/>
      <w:r>
        <w:rPr>
          <w:sz w:val="28"/>
          <w:szCs w:val="28"/>
        </w:rPr>
        <w:t xml:space="preserve"> Р. Д. Во время следования машины скорой </w:t>
      </w:r>
      <w:r>
        <w:rPr>
          <w:sz w:val="28"/>
          <w:szCs w:val="28"/>
        </w:rPr>
        <w:lastRenderedPageBreak/>
        <w:t xml:space="preserve">помощи в </w:t>
      </w:r>
      <w:proofErr w:type="spellStart"/>
      <w:r>
        <w:rPr>
          <w:sz w:val="28"/>
          <w:szCs w:val="28"/>
        </w:rPr>
        <w:t>Смирныховскую</w:t>
      </w:r>
      <w:proofErr w:type="spellEnd"/>
      <w:r>
        <w:rPr>
          <w:sz w:val="28"/>
          <w:szCs w:val="28"/>
        </w:rPr>
        <w:t xml:space="preserve"> ЦРБ  в 09 часов 48 минут была</w:t>
      </w:r>
      <w:proofErr w:type="gramEnd"/>
      <w:r>
        <w:rPr>
          <w:sz w:val="28"/>
          <w:szCs w:val="28"/>
        </w:rPr>
        <w:t xml:space="preserve"> зарегистрирована биологическая смерть </w:t>
      </w:r>
      <w:proofErr w:type="spellStart"/>
      <w:r>
        <w:rPr>
          <w:sz w:val="28"/>
          <w:szCs w:val="28"/>
        </w:rPr>
        <w:t>Кантеева</w:t>
      </w:r>
      <w:proofErr w:type="spellEnd"/>
      <w:r>
        <w:rPr>
          <w:sz w:val="28"/>
          <w:szCs w:val="28"/>
        </w:rPr>
        <w:t xml:space="preserve"> Р. Д.</w:t>
      </w:r>
    </w:p>
    <w:p w:rsidR="00DC473B" w:rsidRDefault="00DC473B" w:rsidP="00DC473B">
      <w:pPr>
        <w:spacing w:line="360" w:lineRule="auto"/>
        <w:ind w:firstLine="567"/>
        <w:jc w:val="both"/>
        <w:rPr>
          <w:sz w:val="28"/>
          <w:szCs w:val="28"/>
          <w:vertAlign w:val="subscript"/>
        </w:rPr>
      </w:pPr>
    </w:p>
    <w:p w:rsidR="00DC473B" w:rsidRPr="00DC473B" w:rsidRDefault="00DC473B" w:rsidP="00DC473B">
      <w:pPr>
        <w:pStyle w:val="a3"/>
        <w:spacing w:line="36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DC473B">
        <w:rPr>
          <w:rFonts w:ascii="Times New Roman" w:hAnsi="Times New Roman"/>
          <w:b/>
          <w:i/>
          <w:sz w:val="28"/>
          <w:szCs w:val="28"/>
        </w:rPr>
        <w:t>Травматизм с тяжелым исходом на опасных производственных объектах</w:t>
      </w:r>
    </w:p>
    <w:p w:rsidR="00DC473B" w:rsidRDefault="00DC473B" w:rsidP="00DC473B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произошел 1 (один) случай травматизма с тяжелым исходом на опасных производственных объектах (2016 г. – 1).</w:t>
      </w:r>
    </w:p>
    <w:p w:rsidR="00DC473B" w:rsidRDefault="00DC473B" w:rsidP="00DC473B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Января 2017 г. в 23 часа 50 минут проходчик участка №3 Потёмкин А.А., находясь на промежуточном штреке 827-2, производил бурение шпура для последующей установки анкера крепления кровли горной выработки, а машинист горных выемочных машин участка №3 </w:t>
      </w:r>
      <w:proofErr w:type="gramStart"/>
      <w:r>
        <w:rPr>
          <w:sz w:val="28"/>
          <w:szCs w:val="28"/>
        </w:rPr>
        <w:t>Тычков</w:t>
      </w:r>
      <w:proofErr w:type="gramEnd"/>
      <w:r>
        <w:rPr>
          <w:sz w:val="28"/>
          <w:szCs w:val="28"/>
        </w:rPr>
        <w:t xml:space="preserve"> Д. А. находился рядом и подавал анкера и </w:t>
      </w:r>
      <w:proofErr w:type="spellStart"/>
      <w:r>
        <w:rPr>
          <w:sz w:val="28"/>
          <w:szCs w:val="28"/>
        </w:rPr>
        <w:t>химампулы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 бурении шпура произошло отслоение прослойка кровли выработки в зоне геологической </w:t>
      </w:r>
      <w:proofErr w:type="spellStart"/>
      <w:r>
        <w:rPr>
          <w:sz w:val="28"/>
          <w:szCs w:val="28"/>
        </w:rPr>
        <w:t>нарушенности</w:t>
      </w:r>
      <w:proofErr w:type="spellEnd"/>
      <w:r>
        <w:rPr>
          <w:sz w:val="28"/>
          <w:szCs w:val="28"/>
        </w:rPr>
        <w:t xml:space="preserve"> пласта непосредственно в месте бурения шпура, в результате чего отслоившийся кливаж, просев по штанге крепления, ударил по </w:t>
      </w:r>
      <w:proofErr w:type="spellStart"/>
      <w:r>
        <w:rPr>
          <w:sz w:val="28"/>
          <w:szCs w:val="28"/>
        </w:rPr>
        <w:t>анкероустановщику</w:t>
      </w:r>
      <w:proofErr w:type="spellEnd"/>
      <w:r>
        <w:rPr>
          <w:sz w:val="28"/>
          <w:szCs w:val="28"/>
        </w:rPr>
        <w:t xml:space="preserve"> при этом ударив по спине проходчика участка №3 Потёмкина А.А. (тяжелая степень тяжести), и задев вскользь машиниста горных выемочных машин </w:t>
      </w:r>
      <w:proofErr w:type="spellStart"/>
      <w:r>
        <w:rPr>
          <w:sz w:val="28"/>
          <w:szCs w:val="28"/>
        </w:rPr>
        <w:t>Тычкова</w:t>
      </w:r>
      <w:proofErr w:type="spellEnd"/>
      <w:r>
        <w:rPr>
          <w:sz w:val="28"/>
          <w:szCs w:val="28"/>
        </w:rPr>
        <w:t xml:space="preserve"> Д. А. (легкая степень тяжести) по груди и</w:t>
      </w:r>
      <w:proofErr w:type="gramEnd"/>
      <w:r>
        <w:rPr>
          <w:sz w:val="28"/>
          <w:szCs w:val="28"/>
        </w:rPr>
        <w:t xml:space="preserve"> левой голени.</w:t>
      </w:r>
    </w:p>
    <w:p w:rsidR="00DC473B" w:rsidRDefault="00DC473B" w:rsidP="00DC473B">
      <w:pPr>
        <w:spacing w:line="360" w:lineRule="auto"/>
        <w:ind w:right="-2" w:firstLine="708"/>
        <w:jc w:val="both"/>
        <w:rPr>
          <w:i/>
          <w:sz w:val="28"/>
          <w:szCs w:val="28"/>
        </w:rPr>
      </w:pPr>
    </w:p>
    <w:p w:rsidR="00DC473B" w:rsidRPr="00DC473B" w:rsidRDefault="00DC473B" w:rsidP="00DC473B">
      <w:pPr>
        <w:spacing w:line="360" w:lineRule="auto"/>
        <w:ind w:right="-2" w:firstLine="708"/>
        <w:jc w:val="both"/>
        <w:rPr>
          <w:b/>
          <w:i/>
          <w:sz w:val="28"/>
          <w:szCs w:val="28"/>
        </w:rPr>
      </w:pPr>
      <w:r w:rsidRPr="00DC473B">
        <w:rPr>
          <w:b/>
          <w:i/>
          <w:sz w:val="28"/>
          <w:szCs w:val="28"/>
        </w:rPr>
        <w:t xml:space="preserve">Травматизм </w:t>
      </w:r>
      <w:r w:rsidRPr="00DC473B">
        <w:rPr>
          <w:b/>
          <w:i/>
          <w:sz w:val="28"/>
          <w:szCs w:val="28"/>
          <w:u w:val="single"/>
        </w:rPr>
        <w:t>со смертельным</w:t>
      </w:r>
      <w:r w:rsidRPr="00DC473B">
        <w:rPr>
          <w:b/>
          <w:i/>
          <w:sz w:val="28"/>
          <w:szCs w:val="28"/>
        </w:rPr>
        <w:t xml:space="preserve"> исходом на объектах, подконтрольных государственному энергетическому надзору:</w:t>
      </w:r>
    </w:p>
    <w:p w:rsidR="00DC473B" w:rsidRDefault="00DC473B" w:rsidP="00DC473B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на объектах энергетики  травматизм со смертельным исходом не было (2016 г. - 0).</w:t>
      </w:r>
    </w:p>
    <w:p w:rsidR="00DC473B" w:rsidRDefault="00DC473B" w:rsidP="00DC473B">
      <w:pPr>
        <w:spacing w:line="360" w:lineRule="auto"/>
        <w:ind w:right="-2" w:firstLine="708"/>
        <w:jc w:val="both"/>
        <w:rPr>
          <w:i/>
          <w:sz w:val="28"/>
          <w:szCs w:val="28"/>
        </w:rPr>
      </w:pPr>
    </w:p>
    <w:p w:rsidR="00DC473B" w:rsidRPr="00DC473B" w:rsidRDefault="00DC473B" w:rsidP="00DC473B">
      <w:pPr>
        <w:spacing w:line="360" w:lineRule="auto"/>
        <w:ind w:right="-2" w:firstLine="708"/>
        <w:jc w:val="both"/>
        <w:rPr>
          <w:b/>
          <w:i/>
          <w:sz w:val="28"/>
          <w:szCs w:val="28"/>
        </w:rPr>
      </w:pPr>
      <w:r w:rsidRPr="00DC473B">
        <w:rPr>
          <w:b/>
          <w:i/>
          <w:sz w:val="28"/>
          <w:szCs w:val="28"/>
        </w:rPr>
        <w:t xml:space="preserve">Травматизм </w:t>
      </w:r>
      <w:r w:rsidRPr="00DC473B">
        <w:rPr>
          <w:b/>
          <w:i/>
          <w:sz w:val="28"/>
          <w:szCs w:val="28"/>
          <w:u w:val="single"/>
        </w:rPr>
        <w:t>с тяжелым</w:t>
      </w:r>
      <w:r w:rsidRPr="00DC473B">
        <w:rPr>
          <w:b/>
          <w:i/>
          <w:sz w:val="28"/>
          <w:szCs w:val="28"/>
        </w:rPr>
        <w:t xml:space="preserve"> исходом на объектах, подконтрольных государственному энергетическому надзору:</w:t>
      </w:r>
    </w:p>
    <w:p w:rsidR="00DC473B" w:rsidRDefault="00DC473B" w:rsidP="00DC473B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на объектах энергетики  травматизм </w:t>
      </w:r>
      <w:r>
        <w:rPr>
          <w:i/>
          <w:sz w:val="28"/>
          <w:szCs w:val="28"/>
        </w:rPr>
        <w:t xml:space="preserve">с тяжелым исходом </w:t>
      </w:r>
      <w:r>
        <w:rPr>
          <w:sz w:val="28"/>
          <w:szCs w:val="28"/>
        </w:rPr>
        <w:t>не было (2016 г. - 0).</w:t>
      </w:r>
    </w:p>
    <w:p w:rsidR="00EB5FDC" w:rsidRPr="00DC473B" w:rsidRDefault="00DC473B" w:rsidP="00DC473B"/>
    <w:sectPr w:rsidR="00EB5FDC" w:rsidRPr="00DC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895"/>
    <w:multiLevelType w:val="hybridMultilevel"/>
    <w:tmpl w:val="BB7ACD10"/>
    <w:lvl w:ilvl="0" w:tplc="5FE8A7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6F158DF"/>
    <w:multiLevelType w:val="hybridMultilevel"/>
    <w:tmpl w:val="79E0E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257911"/>
    <w:multiLevelType w:val="hybridMultilevel"/>
    <w:tmpl w:val="5E22CEA2"/>
    <w:lvl w:ilvl="0" w:tplc="1DDCF7EA">
      <w:start w:val="1"/>
      <w:numFmt w:val="decimal"/>
      <w:lvlText w:val="%1."/>
      <w:lvlJc w:val="left"/>
      <w:pPr>
        <w:ind w:left="802" w:hanging="6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9A"/>
    <w:rsid w:val="000030DD"/>
    <w:rsid w:val="00733BD4"/>
    <w:rsid w:val="00DC473B"/>
    <w:rsid w:val="00E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A409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EA40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5">
    <w:name w:val="для таблиц из договоров"/>
    <w:basedOn w:val="a"/>
    <w:uiPriority w:val="99"/>
    <w:rsid w:val="00EA409A"/>
    <w:rPr>
      <w:szCs w:val="20"/>
    </w:rPr>
  </w:style>
  <w:style w:type="paragraph" w:customStyle="1" w:styleId="FORMATTEXT">
    <w:name w:val=".FORMAT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C473B"/>
    <w:pPr>
      <w:spacing w:before="100" w:beforeAutospacing="1" w:after="100" w:afterAutospacing="1"/>
    </w:pPr>
  </w:style>
  <w:style w:type="paragraph" w:customStyle="1" w:styleId="a7">
    <w:name w:val="."/>
    <w:uiPriority w:val="99"/>
    <w:rsid w:val="00DC4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qFormat/>
    <w:rsid w:val="00DC47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A409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EA40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5">
    <w:name w:val="для таблиц из договоров"/>
    <w:basedOn w:val="a"/>
    <w:uiPriority w:val="99"/>
    <w:rsid w:val="00EA409A"/>
    <w:rPr>
      <w:szCs w:val="20"/>
    </w:rPr>
  </w:style>
  <w:style w:type="paragraph" w:customStyle="1" w:styleId="FORMATTEXT">
    <w:name w:val=".FORMATTEXT"/>
    <w:uiPriority w:val="99"/>
    <w:rsid w:val="00EA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C473B"/>
    <w:pPr>
      <w:spacing w:before="100" w:beforeAutospacing="1" w:after="100" w:afterAutospacing="1"/>
    </w:pPr>
  </w:style>
  <w:style w:type="paragraph" w:customStyle="1" w:styleId="a7">
    <w:name w:val="."/>
    <w:uiPriority w:val="99"/>
    <w:rsid w:val="00DC4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qFormat/>
    <w:rsid w:val="00DC4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dcterms:created xsi:type="dcterms:W3CDTF">2019-11-19T02:27:00Z</dcterms:created>
  <dcterms:modified xsi:type="dcterms:W3CDTF">2019-11-19T02:32:00Z</dcterms:modified>
</cp:coreProperties>
</file>